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both"/>
        <w:rPr>
          <w:rFonts w:hint="default" w:eastAsia="黑体"/>
          <w:lang w:val="en-US" w:eastAsia="zh-CN"/>
        </w:rPr>
      </w:pPr>
      <w:bookmarkStart w:id="0" w:name="_GoBack"/>
      <w:r>
        <w:rPr>
          <w:rFonts w:hint="eastAsia"/>
          <w:lang w:val="en-US" w:eastAsia="zh-CN"/>
        </w:rPr>
        <w:t>主题为“培育高价值专利，助推团队高质量发展”的知识产权保护培训活动诚邀参加</w:t>
      </w:r>
    </w:p>
    <w:bookmarkEnd w:id="0"/>
    <w:p>
      <w:pPr>
        <w:pStyle w:val="2"/>
        <w:rPr>
          <w:rFonts w:hint="eastAsia"/>
        </w:rPr>
      </w:pPr>
    </w:p>
    <w:p>
      <w:pPr>
        <w:pStyle w:val="2"/>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为强化知识产权创造，营造良好知识产权高质量创造氛围，共同提升区域内企业高价值知识产权培育力度，佛山市知识产权保护中心与佛山高新区广州知识产权法院佛山巡回审判法庭以“培育高价值专利，助推团队高质量发展”为主题联合开展知识产权保护培训活动，诚邀各企业家、企业负责人到场与专家互动交流。</w:t>
      </w:r>
    </w:p>
    <w:p>
      <w:pPr>
        <w:pStyle w:val="2"/>
        <w:rPr>
          <w:rFonts w:hint="eastAsia" w:ascii="微软雅黑" w:hAnsi="微软雅黑" w:eastAsia="微软雅黑" w:cs="微软雅黑"/>
          <w:kern w:val="2"/>
          <w:sz w:val="21"/>
          <w:szCs w:val="24"/>
          <w:lang w:val="en-US" w:eastAsia="zh-CN" w:bidi="ar-SA"/>
        </w:rPr>
      </w:pPr>
    </w:p>
    <w:p>
      <w:pPr>
        <w:pStyle w:val="2"/>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在这里你将获得：</w:t>
      </w:r>
    </w:p>
    <w:p>
      <w:pPr>
        <w:pStyle w:val="2"/>
        <w:numPr>
          <w:ilvl w:val="0"/>
          <w:numId w:val="1"/>
        </w:numPr>
        <w:ind w:left="420" w:leftChars="0" w:hanging="420" w:firstLineChars="0"/>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明确专利申请行为规范</w:t>
      </w:r>
    </w:p>
    <w:p>
      <w:pPr>
        <w:pStyle w:val="2"/>
        <w:numPr>
          <w:ilvl w:val="0"/>
          <w:numId w:val="1"/>
        </w:numPr>
        <w:ind w:left="420" w:leftChars="0" w:hanging="420" w:firstLineChars="0"/>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掌握专利快速预审申请的操作流程</w:t>
      </w:r>
    </w:p>
    <w:p>
      <w:pPr>
        <w:pStyle w:val="2"/>
        <w:numPr>
          <w:ilvl w:val="0"/>
          <w:numId w:val="1"/>
        </w:numPr>
        <w:ind w:left="420" w:leftChars="0" w:hanging="420" w:firstLineChars="0"/>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提升高价值专利挖掘与培育能力</w:t>
      </w:r>
    </w:p>
    <w:p>
      <w:pPr>
        <w:pStyle w:val="2"/>
        <w:numPr>
          <w:ilvl w:val="0"/>
          <w:numId w:val="0"/>
        </w:numPr>
        <w:ind w:leftChars="0"/>
        <w:rPr>
          <w:rFonts w:hint="eastAsia" w:ascii="微软雅黑" w:hAnsi="微软雅黑" w:eastAsia="微软雅黑" w:cs="微软雅黑"/>
          <w:lang w:val="en-US" w:eastAsia="zh-CN"/>
        </w:rPr>
      </w:pPr>
      <w:r>
        <w:rPr>
          <w:rFonts w:hint="eastAsia" w:ascii="微软雅黑" w:hAnsi="微软雅黑" w:eastAsia="微软雅黑" w:cs="微软雅黑"/>
          <w:kern w:val="2"/>
          <w:sz w:val="21"/>
          <w:szCs w:val="24"/>
          <w:lang w:val="en-US" w:eastAsia="zh-CN" w:bidi="ar-SA"/>
        </w:rPr>
        <w:t>此外，本次培训还准备了惊喜大礼包：</w:t>
      </w:r>
      <w:r>
        <w:rPr>
          <w:rFonts w:hint="eastAsia" w:ascii="微软雅黑" w:hAnsi="微软雅黑" w:eastAsia="微软雅黑" w:cs="微软雅黑"/>
          <w:lang w:val="en-US" w:eastAsia="zh-CN"/>
        </w:rPr>
        <w:t>佛山市、南海区、高新区创新创业人才团队政策宣讲</w:t>
      </w:r>
    </w:p>
    <w:p>
      <w:pPr>
        <w:pStyle w:val="2"/>
        <w:numPr>
          <w:ilvl w:val="0"/>
          <w:numId w:val="0"/>
        </w:numPr>
        <w:ind w:leftChars="0"/>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为企业高质量发展保驾护航！</w:t>
      </w:r>
    </w:p>
    <w:p>
      <w:pPr>
        <w:pStyle w:val="2"/>
        <w:rPr>
          <w:rFonts w:hint="default" w:ascii="微软雅黑" w:hAnsi="微软雅黑" w:eastAsia="微软雅黑" w:cs="微软雅黑"/>
          <w:kern w:val="2"/>
          <w:sz w:val="21"/>
          <w:szCs w:val="24"/>
          <w:lang w:val="en-US" w:eastAsia="zh-CN" w:bidi="ar-SA"/>
        </w:rPr>
      </w:pPr>
    </w:p>
    <w:p>
      <w:pPr>
        <w:rPr>
          <w:rFonts w:hint="default"/>
          <w:lang w:val="en-US" w:eastAsia="zh-CN"/>
        </w:rPr>
      </w:pPr>
      <w:r>
        <w:rPr>
          <w:rFonts w:hint="eastAsia" w:ascii="微软雅黑" w:hAnsi="微软雅黑" w:eastAsia="微软雅黑" w:cs="微软雅黑"/>
          <w:lang w:val="en-US" w:eastAsia="zh-CN"/>
        </w:rPr>
        <w:t>具体活动内容如下：</w:t>
      </w:r>
    </w:p>
    <w:p>
      <w:pP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 xml:space="preserve">01 </w:t>
      </w:r>
      <w:r>
        <w:rPr>
          <w:rFonts w:hint="eastAsia" w:ascii="微软雅黑" w:hAnsi="微软雅黑" w:eastAsia="微软雅黑" w:cs="微软雅黑"/>
        </w:rPr>
        <w:t>活动时间</w:t>
      </w:r>
      <w:r>
        <w:rPr>
          <w:rFonts w:hint="eastAsia" w:ascii="微软雅黑" w:hAnsi="微软雅黑" w:eastAsia="微软雅黑" w:cs="微软雅黑"/>
          <w:lang w:val="en-US" w:eastAsia="zh-CN"/>
        </w:rPr>
        <w:t>及地点</w:t>
      </w:r>
    </w:p>
    <w:p>
      <w:pPr>
        <w:ind w:firstLine="420" w:firstLineChars="2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活动时间：</w:t>
      </w:r>
      <w:r>
        <w:rPr>
          <w:rFonts w:hint="eastAsia" w:ascii="微软雅黑" w:hAnsi="微软雅黑" w:eastAsia="微软雅黑" w:cs="微软雅黑"/>
        </w:rPr>
        <w:t>202</w:t>
      </w:r>
      <w:r>
        <w:rPr>
          <w:rFonts w:hint="eastAsia" w:ascii="微软雅黑" w:hAnsi="微软雅黑" w:eastAsia="微软雅黑" w:cs="微软雅黑"/>
          <w:lang w:val="en-US" w:eastAsia="zh-CN"/>
        </w:rPr>
        <w:t>1</w:t>
      </w:r>
      <w:r>
        <w:rPr>
          <w:rFonts w:hint="eastAsia" w:ascii="微软雅黑" w:hAnsi="微软雅黑" w:eastAsia="微软雅黑" w:cs="微软雅黑"/>
        </w:rPr>
        <w:t>年</w:t>
      </w:r>
      <w:r>
        <w:rPr>
          <w:rFonts w:hint="eastAsia" w:ascii="微软雅黑" w:hAnsi="微软雅黑" w:eastAsia="微软雅黑" w:cs="微软雅黑"/>
          <w:lang w:val="en-US" w:eastAsia="zh-CN"/>
        </w:rPr>
        <w:t>5</w:t>
      </w:r>
      <w:r>
        <w:rPr>
          <w:rFonts w:hint="eastAsia" w:ascii="微软雅黑" w:hAnsi="微软雅黑" w:eastAsia="微软雅黑" w:cs="微软雅黑"/>
        </w:rPr>
        <w:t>月</w:t>
      </w:r>
      <w:r>
        <w:rPr>
          <w:rFonts w:hint="eastAsia" w:ascii="微软雅黑" w:hAnsi="微软雅黑" w:eastAsia="微软雅黑" w:cs="微软雅黑"/>
          <w:lang w:val="en-US" w:eastAsia="zh-CN"/>
        </w:rPr>
        <w:t>27</w:t>
      </w:r>
      <w:r>
        <w:rPr>
          <w:rFonts w:hint="eastAsia" w:ascii="微软雅黑" w:hAnsi="微软雅黑" w:eastAsia="微软雅黑" w:cs="微软雅黑"/>
        </w:rPr>
        <w:t>日</w:t>
      </w: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星期四</w:t>
      </w:r>
      <w:r>
        <w:rPr>
          <w:rFonts w:hint="eastAsia" w:ascii="微软雅黑" w:hAnsi="微软雅黑" w:eastAsia="微软雅黑" w:cs="微软雅黑"/>
          <w:lang w:eastAsia="zh-CN"/>
        </w:rPr>
        <w:t>）</w:t>
      </w:r>
      <w:r>
        <w:rPr>
          <w:rFonts w:hint="eastAsia" w:ascii="微软雅黑" w:hAnsi="微软雅黑" w:eastAsia="微软雅黑" w:cs="微软雅黑"/>
        </w:rPr>
        <w:t>，</w:t>
      </w:r>
      <w:r>
        <w:rPr>
          <w:rFonts w:hint="eastAsia" w:ascii="微软雅黑" w:hAnsi="微软雅黑" w:eastAsia="微软雅黑" w:cs="微软雅黑"/>
          <w:lang w:eastAsia="zh-CN"/>
        </w:rPr>
        <w:t>下午</w:t>
      </w:r>
      <w:r>
        <w:rPr>
          <w:rFonts w:hint="eastAsia" w:ascii="微软雅黑" w:hAnsi="微软雅黑" w:eastAsia="微软雅黑" w:cs="微软雅黑"/>
          <w:lang w:val="en-US" w:eastAsia="zh-CN"/>
        </w:rPr>
        <w:t>14</w:t>
      </w:r>
      <w:r>
        <w:rPr>
          <w:rFonts w:hint="eastAsia" w:ascii="微软雅黑" w:hAnsi="微软雅黑" w:eastAsia="微软雅黑" w:cs="微软雅黑"/>
        </w:rPr>
        <w:t>:30—1</w:t>
      </w:r>
      <w:r>
        <w:rPr>
          <w:rFonts w:hint="eastAsia" w:ascii="微软雅黑" w:hAnsi="微软雅黑" w:eastAsia="微软雅黑" w:cs="微软雅黑"/>
          <w:lang w:val="en-US" w:eastAsia="zh-CN"/>
        </w:rPr>
        <w:t>6:35</w:t>
      </w:r>
    </w:p>
    <w:p>
      <w:pPr>
        <w:ind w:firstLine="420" w:firstLineChars="200"/>
        <w:rPr>
          <w:rFonts w:hint="eastAsia" w:ascii="微软雅黑" w:hAnsi="微软雅黑" w:eastAsia="微软雅黑" w:cs="微软雅黑"/>
          <w:lang w:val="en-US" w:eastAsia="zh-CN"/>
        </w:rPr>
      </w:pPr>
      <w:r>
        <w:rPr>
          <w:rFonts w:hint="eastAsia" w:ascii="微软雅黑" w:hAnsi="微软雅黑" w:eastAsia="微软雅黑" w:cs="微软雅黑"/>
        </w:rPr>
        <w:t>活动地点</w:t>
      </w:r>
      <w:r>
        <w:rPr>
          <w:rFonts w:hint="eastAsia" w:ascii="微软雅黑" w:hAnsi="微软雅黑" w:eastAsia="微软雅黑" w:cs="微软雅黑"/>
          <w:lang w:eastAsia="zh-CN"/>
        </w:rPr>
        <w:t>：</w:t>
      </w:r>
      <w:r>
        <w:rPr>
          <w:rFonts w:hint="eastAsia" w:ascii="微软雅黑" w:hAnsi="微软雅黑" w:eastAsia="微软雅黑" w:cs="微软雅黑"/>
          <w:lang w:val="en-US" w:eastAsia="zh-CN"/>
        </w:rPr>
        <w:t>佛山高新区广州知识产权法院佛山巡回审判法庭内</w:t>
      </w:r>
    </w:p>
    <w:p>
      <w:pPr>
        <w:pStyle w:val="2"/>
        <w:rPr>
          <w:rFonts w:hint="default"/>
          <w:lang w:val="en-US" w:eastAsia="zh-CN"/>
        </w:rPr>
      </w:pPr>
      <w:r>
        <w:rPr>
          <w:rFonts w:hint="eastAsia" w:ascii="微软雅黑" w:hAnsi="微软雅黑" w:eastAsia="微软雅黑" w:cs="微软雅黑"/>
          <w:lang w:val="en-US" w:eastAsia="zh-CN"/>
        </w:rPr>
        <w:t xml:space="preserve">    </w:t>
      </w:r>
    </w:p>
    <w:p>
      <w:pPr>
        <w:rPr>
          <w:rFonts w:hint="eastAsia" w:ascii="微软雅黑" w:hAnsi="微软雅黑" w:eastAsia="微软雅黑" w:cs="微软雅黑"/>
        </w:rPr>
      </w:pPr>
      <w:r>
        <w:rPr>
          <w:rFonts w:hint="eastAsia" w:ascii="微软雅黑" w:hAnsi="微软雅黑" w:eastAsia="微软雅黑" w:cs="微软雅黑"/>
          <w:lang w:val="en-US" w:eastAsia="zh-CN"/>
        </w:rPr>
        <w:t>02参加</w:t>
      </w:r>
      <w:r>
        <w:rPr>
          <w:rFonts w:hint="eastAsia" w:ascii="微软雅黑" w:hAnsi="微软雅黑" w:eastAsia="微软雅黑" w:cs="微软雅黑"/>
        </w:rPr>
        <w:t>对象</w:t>
      </w:r>
    </w:p>
    <w:p>
      <w:pPr>
        <w:ind w:firstLine="420" w:firstLineChars="2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佛山市企事业单位代表、行业协会等有关单位知识产权工作负责人、企业法务人员等约30人【名额有限，报名先到先得~】</w:t>
      </w:r>
    </w:p>
    <w:p>
      <w:pPr>
        <w:pStyle w:val="2"/>
        <w:rPr>
          <w:rFonts w:hint="default"/>
          <w:lang w:val="en-US" w:eastAsia="zh-CN"/>
        </w:rPr>
      </w:pPr>
    </w:p>
    <w:p>
      <w:pP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03</w:t>
      </w:r>
      <w:r>
        <w:rPr>
          <w:rFonts w:hint="eastAsia" w:ascii="微软雅黑" w:hAnsi="微软雅黑" w:eastAsia="微软雅黑" w:cs="微软雅黑"/>
          <w:lang w:eastAsia="zh-CN"/>
        </w:rPr>
        <w:t>活动流程</w:t>
      </w:r>
    </w:p>
    <w:tbl>
      <w:tblPr>
        <w:tblStyle w:val="6"/>
        <w:tblW w:w="8625" w:type="dxa"/>
        <w:tblInd w:w="0" w:type="dxa"/>
        <w:tblLayout w:type="fixed"/>
        <w:tblCellMar>
          <w:top w:w="0" w:type="dxa"/>
          <w:left w:w="0" w:type="dxa"/>
          <w:bottom w:w="0" w:type="dxa"/>
          <w:right w:w="0" w:type="dxa"/>
        </w:tblCellMar>
      </w:tblPr>
      <w:tblGrid>
        <w:gridCol w:w="915"/>
        <w:gridCol w:w="1928"/>
        <w:gridCol w:w="3938"/>
        <w:gridCol w:w="1844"/>
      </w:tblGrid>
      <w:tr>
        <w:tblPrEx>
          <w:tblCellMar>
            <w:top w:w="0" w:type="dxa"/>
            <w:left w:w="0" w:type="dxa"/>
            <w:bottom w:w="0" w:type="dxa"/>
            <w:right w:w="0" w:type="dxa"/>
          </w:tblCellMar>
        </w:tblPrEx>
        <w:trPr>
          <w:trHeight w:val="567" w:hRule="atLeast"/>
        </w:trPr>
        <w:tc>
          <w:tcPr>
            <w:tcW w:w="9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ind w:firstLine="420" w:firstLineChars="200"/>
              <w:rPr>
                <w:rFonts w:hint="eastAsia" w:ascii="微软雅黑" w:hAnsi="微软雅黑" w:eastAsia="微软雅黑" w:cs="微软雅黑"/>
              </w:rPr>
            </w:pPr>
            <w:r>
              <w:rPr>
                <w:rFonts w:hint="eastAsia" w:ascii="微软雅黑" w:hAnsi="微软雅黑" w:eastAsia="微软雅黑" w:cs="微软雅黑"/>
              </w:rPr>
              <w:t>序号</w:t>
            </w:r>
          </w:p>
        </w:tc>
        <w:tc>
          <w:tcPr>
            <w:tcW w:w="192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ind w:firstLine="420" w:firstLineChars="2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时间</w:t>
            </w:r>
          </w:p>
        </w:tc>
        <w:tc>
          <w:tcPr>
            <w:tcW w:w="393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ind w:firstLine="420" w:firstLineChars="200"/>
              <w:rPr>
                <w:rFonts w:hint="eastAsia" w:ascii="微软雅黑" w:hAnsi="微软雅黑" w:eastAsia="微软雅黑" w:cs="微软雅黑"/>
                <w:lang w:val="en-US" w:eastAsia="zh-CN"/>
              </w:rPr>
            </w:pPr>
            <w:r>
              <w:rPr>
                <w:rFonts w:hint="eastAsia" w:ascii="微软雅黑" w:hAnsi="微软雅黑" w:eastAsia="微软雅黑" w:cs="微软雅黑"/>
              </w:rPr>
              <w:t>内容</w:t>
            </w:r>
          </w:p>
        </w:tc>
        <w:tc>
          <w:tcPr>
            <w:tcW w:w="184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ind w:firstLine="420" w:firstLineChars="200"/>
              <w:rPr>
                <w:rFonts w:hint="eastAsia" w:ascii="微软雅黑" w:hAnsi="微软雅黑" w:eastAsia="微软雅黑" w:cs="微软雅黑"/>
                <w:lang w:val="en-US" w:eastAsia="zh-CN"/>
              </w:rPr>
            </w:pPr>
            <w:r>
              <w:rPr>
                <w:rFonts w:hint="eastAsia" w:ascii="微软雅黑" w:hAnsi="微软雅黑" w:eastAsia="微软雅黑" w:cs="微软雅黑"/>
                <w:lang w:eastAsia="zh-CN"/>
              </w:rPr>
              <w:t>主讲</w:t>
            </w:r>
            <w:r>
              <w:rPr>
                <w:rFonts w:hint="eastAsia" w:ascii="微软雅黑" w:hAnsi="微软雅黑" w:eastAsia="微软雅黑" w:cs="微软雅黑"/>
              </w:rPr>
              <w:t>人</w:t>
            </w:r>
          </w:p>
        </w:tc>
      </w:tr>
      <w:tr>
        <w:tblPrEx>
          <w:tblCellMar>
            <w:top w:w="0" w:type="dxa"/>
            <w:left w:w="0" w:type="dxa"/>
            <w:bottom w:w="0" w:type="dxa"/>
            <w:right w:w="0" w:type="dxa"/>
          </w:tblCellMar>
        </w:tblPrEx>
        <w:trPr>
          <w:trHeight w:val="567" w:hRule="atLeast"/>
        </w:trPr>
        <w:tc>
          <w:tcPr>
            <w:tcW w:w="9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ind w:firstLine="420" w:firstLineChars="2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w:t>
            </w:r>
          </w:p>
        </w:tc>
        <w:tc>
          <w:tcPr>
            <w:tcW w:w="192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ind w:firstLine="420" w:firstLineChars="2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14：30-14：35</w:t>
            </w:r>
          </w:p>
        </w:tc>
        <w:tc>
          <w:tcPr>
            <w:tcW w:w="393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ind w:firstLine="420" w:firstLineChars="2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活动开场致辞</w:t>
            </w:r>
          </w:p>
        </w:tc>
        <w:tc>
          <w:tcPr>
            <w:tcW w:w="184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黄建文主任（知识产权保护中心）</w:t>
            </w:r>
          </w:p>
        </w:tc>
      </w:tr>
      <w:tr>
        <w:tblPrEx>
          <w:tblCellMar>
            <w:top w:w="0" w:type="dxa"/>
            <w:left w:w="0" w:type="dxa"/>
            <w:bottom w:w="0" w:type="dxa"/>
            <w:right w:w="0" w:type="dxa"/>
          </w:tblCellMar>
        </w:tblPrEx>
        <w:trPr>
          <w:trHeight w:val="567" w:hRule="atLeast"/>
        </w:trPr>
        <w:tc>
          <w:tcPr>
            <w:tcW w:w="91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ind w:firstLine="420" w:firstLineChars="2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w:t>
            </w:r>
          </w:p>
        </w:tc>
        <w:tc>
          <w:tcPr>
            <w:tcW w:w="192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ind w:firstLine="420" w:firstLineChars="2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14：35-15：05</w:t>
            </w:r>
          </w:p>
        </w:tc>
        <w:tc>
          <w:tcPr>
            <w:tcW w:w="393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ind w:firstLine="420" w:firstLineChars="200"/>
              <w:rPr>
                <w:rFonts w:hint="eastAsia" w:ascii="微软雅黑" w:hAnsi="微软雅黑" w:eastAsia="微软雅黑" w:cs="微软雅黑"/>
                <w:lang w:val="en-US" w:eastAsia="zh-CN"/>
              </w:rPr>
            </w:pPr>
            <w:r>
              <w:rPr>
                <w:rFonts w:hint="eastAsia" w:ascii="微软雅黑" w:hAnsi="微软雅黑" w:eastAsia="微软雅黑" w:cs="微软雅黑"/>
                <w:lang w:eastAsia="zh-CN"/>
              </w:rPr>
              <w:t>专利预审与规范专利申请行为解读</w:t>
            </w:r>
          </w:p>
        </w:tc>
        <w:tc>
          <w:tcPr>
            <w:tcW w:w="184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黄雅莹（知识产权保护中心）</w:t>
            </w:r>
          </w:p>
        </w:tc>
      </w:tr>
      <w:tr>
        <w:tblPrEx>
          <w:tblCellMar>
            <w:top w:w="0" w:type="dxa"/>
            <w:left w:w="0" w:type="dxa"/>
            <w:bottom w:w="0" w:type="dxa"/>
            <w:right w:w="0" w:type="dxa"/>
          </w:tblCellMar>
        </w:tblPrEx>
        <w:trPr>
          <w:trHeight w:val="567" w:hRule="atLeast"/>
        </w:trPr>
        <w:tc>
          <w:tcPr>
            <w:tcW w:w="9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ind w:firstLine="420" w:firstLineChars="2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w:t>
            </w:r>
          </w:p>
        </w:tc>
        <w:tc>
          <w:tcPr>
            <w:tcW w:w="192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ind w:firstLine="420" w:firstLineChars="2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15：05-16：05</w:t>
            </w:r>
          </w:p>
        </w:tc>
        <w:tc>
          <w:tcPr>
            <w:tcW w:w="393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ind w:firstLine="420" w:firstLineChars="200"/>
              <w:rPr>
                <w:rFonts w:hint="eastAsia" w:ascii="微软雅黑" w:hAnsi="微软雅黑" w:eastAsia="微软雅黑" w:cs="微软雅黑"/>
                <w:lang w:val="en-US" w:eastAsia="zh-CN"/>
              </w:rPr>
            </w:pPr>
            <w:r>
              <w:rPr>
                <w:rFonts w:hint="eastAsia" w:ascii="微软雅黑" w:hAnsi="微软雅黑" w:eastAsia="微软雅黑" w:cs="微软雅黑"/>
              </w:rPr>
              <w:t>高价值专利挖掘和培育</w:t>
            </w:r>
          </w:p>
        </w:tc>
        <w:tc>
          <w:tcPr>
            <w:tcW w:w="184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陈志超（知识产权保护中心）</w:t>
            </w:r>
          </w:p>
        </w:tc>
      </w:tr>
      <w:tr>
        <w:tblPrEx>
          <w:tblCellMar>
            <w:top w:w="0" w:type="dxa"/>
            <w:left w:w="0" w:type="dxa"/>
            <w:bottom w:w="0" w:type="dxa"/>
            <w:right w:w="0" w:type="dxa"/>
          </w:tblCellMar>
        </w:tblPrEx>
        <w:trPr>
          <w:trHeight w:val="567" w:hRule="atLeast"/>
        </w:trPr>
        <w:tc>
          <w:tcPr>
            <w:tcW w:w="9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ind w:firstLine="420" w:firstLineChars="2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4</w:t>
            </w:r>
          </w:p>
        </w:tc>
        <w:tc>
          <w:tcPr>
            <w:tcW w:w="192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ind w:firstLine="420" w:firstLineChars="2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16：05-16：25</w:t>
            </w:r>
          </w:p>
        </w:tc>
        <w:tc>
          <w:tcPr>
            <w:tcW w:w="393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ind w:firstLine="420" w:firstLineChars="2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佛山市、南海区、高新区创新创业人才团队政策宣讲</w:t>
            </w:r>
          </w:p>
        </w:tc>
        <w:tc>
          <w:tcPr>
            <w:tcW w:w="184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林凯煌（广工大研究院）</w:t>
            </w:r>
          </w:p>
        </w:tc>
      </w:tr>
      <w:tr>
        <w:tblPrEx>
          <w:tblCellMar>
            <w:top w:w="0" w:type="dxa"/>
            <w:left w:w="0" w:type="dxa"/>
            <w:bottom w:w="0" w:type="dxa"/>
            <w:right w:w="0" w:type="dxa"/>
          </w:tblCellMar>
        </w:tblPrEx>
        <w:trPr>
          <w:trHeight w:val="567" w:hRule="atLeast"/>
        </w:trPr>
        <w:tc>
          <w:tcPr>
            <w:tcW w:w="91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ind w:firstLine="420" w:firstLineChars="2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5</w:t>
            </w:r>
          </w:p>
        </w:tc>
        <w:tc>
          <w:tcPr>
            <w:tcW w:w="192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ind w:firstLine="420" w:firstLineChars="2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16：25-16：35</w:t>
            </w:r>
          </w:p>
        </w:tc>
        <w:tc>
          <w:tcPr>
            <w:tcW w:w="3938"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ind w:firstLine="420" w:firstLineChars="2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交流互动与答疑</w:t>
            </w:r>
          </w:p>
        </w:tc>
        <w:tc>
          <w:tcPr>
            <w:tcW w:w="184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ind w:firstLine="420" w:firstLineChars="200"/>
              <w:rPr>
                <w:rFonts w:hint="eastAsia" w:ascii="微软雅黑" w:hAnsi="微软雅黑" w:eastAsia="微软雅黑" w:cs="微软雅黑"/>
                <w:lang w:val="en-US" w:eastAsia="zh-CN"/>
              </w:rPr>
            </w:pPr>
          </w:p>
        </w:tc>
      </w:tr>
    </w:tbl>
    <w:p>
      <w:pPr>
        <w:rPr>
          <w:rFonts w:hint="default" w:ascii="微软雅黑" w:hAnsi="微软雅黑" w:eastAsia="微软雅黑" w:cs="微软雅黑"/>
          <w:lang w:val="en-US" w:eastAsia="zh-CN"/>
        </w:rPr>
      </w:pPr>
    </w:p>
    <w:p>
      <w:pPr>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04 讲师介绍</w:t>
      </w:r>
    </w:p>
    <w:p>
      <w:pPr>
        <w:pStyle w:val="2"/>
        <w:numPr>
          <w:ilvl w:val="0"/>
          <w:numId w:val="2"/>
        </w:numPr>
        <w:ind w:left="420" w:leftChars="0" w:hanging="420" w:firstLineChars="0"/>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黄雅莹  佛山市知识产权保护中心预审部预审员</w:t>
      </w:r>
    </w:p>
    <w:p>
      <w:pPr>
        <w:pStyle w:val="2"/>
        <w:numPr>
          <w:ilvl w:val="0"/>
          <w:numId w:val="0"/>
        </w:numPr>
        <w:ind w:leftChars="0" w:firstLine="420" w:firstLineChars="0"/>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毕业于华南理工大学电气工程及其自动化专业，学士学历。曾在国家知识产权局专利局专利审查协作广东中心从事发明实质审查工作，其后在代理所、企业从事专利撰写、布局、分析等工作，持有专利代理资格证。目前主要从事智能装备类案件专利预审。</w:t>
      </w:r>
    </w:p>
    <w:p>
      <w:pPr>
        <w:pStyle w:val="2"/>
        <w:numPr>
          <w:ilvl w:val="0"/>
          <w:numId w:val="2"/>
        </w:numPr>
        <w:ind w:left="420" w:leftChars="0" w:hanging="420" w:firstLineChars="0"/>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陈志超，佛山市海科专利投资运营有限公司</w:t>
      </w:r>
    </w:p>
    <w:p>
      <w:pPr>
        <w:pStyle w:val="2"/>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佛山市海融科创知识产权代理事务所/总经理/</w:t>
      </w:r>
    </w:p>
    <w:p>
      <w:pPr>
        <w:pStyle w:val="2"/>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中国专利代理师 //全国专利信息实务人才//知识产权助理研究员</w:t>
      </w:r>
    </w:p>
    <w:p>
      <w:pPr>
        <w:pStyle w:val="2"/>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十二年专注于企业技术创新与知识产权价值创造服务，具有丰富的知识产权申请、无效、诉讼和创新数据信息分析经验，为企业提供过上百份的专利侵权风险分析和过千份的专利保护布局方案。</w:t>
      </w:r>
    </w:p>
    <w:p>
      <w:pPr>
        <w:pStyle w:val="2"/>
        <w:rPr>
          <w:rFonts w:hint="eastAsia" w:ascii="微软雅黑" w:hAnsi="微软雅黑" w:eastAsia="微软雅黑" w:cs="微软雅黑"/>
          <w:kern w:val="2"/>
          <w:sz w:val="21"/>
          <w:szCs w:val="24"/>
          <w:lang w:val="en-US" w:eastAsia="zh-CN" w:bidi="ar-SA"/>
        </w:rPr>
      </w:pP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05 报名方式</w:t>
      </w:r>
    </w:p>
    <w:p>
      <w:pPr>
        <w:spacing w:line="360" w:lineRule="auto"/>
        <w:rPr>
          <w:rFonts w:hint="default"/>
          <w:lang w:val="en-US" w:eastAsia="zh-CN"/>
        </w:rPr>
      </w:pPr>
      <w:r>
        <w:rPr>
          <w:rFonts w:hint="eastAsia" w:ascii="微软雅黑" w:hAnsi="微软雅黑" w:eastAsia="微软雅黑" w:cs="微软雅黑"/>
          <w:lang w:val="en-US" w:eastAsia="zh-CN"/>
        </w:rPr>
        <w:t>2021年5月27日上午10点前发送参会回执表（附件1）至电子邮箱853053385@qq.com，最终参加名单以短信确认为准</w:t>
      </w:r>
    </w:p>
    <w:p>
      <w:pPr>
        <w:pStyle w:val="2"/>
        <w:rPr>
          <w:rFonts w:hint="default"/>
          <w:lang w:val="en-US" w:eastAsia="zh-CN"/>
        </w:rPr>
      </w:pP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06活动组织</w:t>
      </w:r>
    </w:p>
    <w:p>
      <w:pPr>
        <w:ind w:firstLine="420" w:firstLineChars="2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主办单位：</w:t>
      </w:r>
    </w:p>
    <w:p>
      <w:pPr>
        <w:ind w:firstLine="420" w:firstLineChars="2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佛山市知识产权保护中心</w:t>
      </w:r>
    </w:p>
    <w:p>
      <w:pPr>
        <w:ind w:firstLine="420" w:firstLineChars="2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佛山高新区广州知识产权法院佛山巡回审判法庭 </w:t>
      </w:r>
    </w:p>
    <w:p>
      <w:pPr>
        <w:ind w:firstLine="420" w:firstLineChars="2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承办单位：</w:t>
      </w:r>
    </w:p>
    <w:p>
      <w:pPr>
        <w:ind w:firstLine="420" w:firstLineChars="20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佛山市南海区广工大数控装备协同创新研究院</w:t>
      </w:r>
    </w:p>
    <w:p>
      <w:pPr>
        <w:pStyle w:val="2"/>
        <w:rPr>
          <w:rFonts w:hint="default" w:ascii="微软雅黑" w:hAnsi="微软雅黑" w:eastAsia="微软雅黑" w:cs="微软雅黑"/>
          <w:lang w:val="en-US" w:eastAsia="zh-CN"/>
        </w:rPr>
      </w:pPr>
    </w:p>
    <w:p>
      <w:pPr>
        <w:pStyle w:val="2"/>
        <w:rPr>
          <w:rFonts w:hint="eastAsia" w:ascii="微软雅黑" w:hAnsi="微软雅黑" w:eastAsia="微软雅黑" w:cs="微软雅黑"/>
          <w:lang w:val="en-US" w:eastAsia="zh-CN"/>
        </w:rPr>
      </w:pPr>
    </w:p>
    <w:p>
      <w:pPr>
        <w:pStyle w:val="2"/>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内容多多，干货满满！</w:t>
      </w:r>
    </w:p>
    <w:p>
      <w:pPr>
        <w:pStyle w:val="2"/>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提高专利管理及培育能力！</w:t>
      </w:r>
    </w:p>
    <w:p>
      <w:pPr>
        <w:pStyle w:val="2"/>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5月27日，等你来！</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br w:type="page"/>
      </w:r>
    </w:p>
    <w:p>
      <w:pPr>
        <w:jc w:val="left"/>
        <w:rPr>
          <w:rFonts w:hint="default"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附件1</w:t>
      </w:r>
    </w:p>
    <w:p>
      <w:pPr>
        <w:jc w:val="center"/>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参会回执</w:t>
      </w:r>
    </w:p>
    <w:p>
      <w:pPr>
        <w:jc w:val="center"/>
        <w:rPr>
          <w:rFonts w:hint="eastAsia"/>
          <w:b/>
          <w:bCs/>
          <w:sz w:val="32"/>
          <w:szCs w:val="32"/>
          <w:lang w:val="en-US" w:eastAsia="zh-CN"/>
        </w:rPr>
      </w:pPr>
    </w:p>
    <w:tbl>
      <w:tblPr>
        <w:tblStyle w:val="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9"/>
        <w:gridCol w:w="2022"/>
        <w:gridCol w:w="2288"/>
        <w:gridCol w:w="2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329" w:type="dxa"/>
            <w:vAlign w:val="center"/>
          </w:tcPr>
          <w:p>
            <w:pPr>
              <w:jc w:val="center"/>
              <w:rPr>
                <w:rFonts w:hint="eastAsia"/>
                <w:b/>
                <w:bCs/>
                <w:sz w:val="24"/>
                <w:szCs w:val="24"/>
                <w:vertAlign w:val="baseline"/>
                <w:lang w:val="en-US" w:eastAsia="zh-CN"/>
              </w:rPr>
            </w:pPr>
            <w:r>
              <w:rPr>
                <w:rFonts w:hint="eastAsia"/>
                <w:b/>
                <w:bCs/>
                <w:sz w:val="24"/>
                <w:szCs w:val="24"/>
                <w:vertAlign w:val="baseline"/>
                <w:lang w:val="en-US" w:eastAsia="zh-CN"/>
              </w:rPr>
              <w:t>单位名称</w:t>
            </w:r>
          </w:p>
        </w:tc>
        <w:tc>
          <w:tcPr>
            <w:tcW w:w="7199" w:type="dxa"/>
            <w:gridSpan w:val="3"/>
          </w:tcPr>
          <w:p>
            <w:pPr>
              <w:jc w:val="left"/>
              <w:rPr>
                <w:rFonts w:hint="eastAsia"/>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9" w:type="dxa"/>
            <w:vMerge w:val="restart"/>
            <w:vAlign w:val="center"/>
          </w:tcPr>
          <w:p>
            <w:pPr>
              <w:jc w:val="center"/>
              <w:rPr>
                <w:rFonts w:hint="default"/>
                <w:b/>
                <w:bCs/>
                <w:sz w:val="24"/>
                <w:szCs w:val="24"/>
                <w:vertAlign w:val="baseline"/>
                <w:lang w:val="en-US" w:eastAsia="zh-CN"/>
              </w:rPr>
            </w:pPr>
            <w:r>
              <w:rPr>
                <w:rFonts w:hint="eastAsia"/>
                <w:b/>
                <w:bCs/>
                <w:sz w:val="24"/>
                <w:szCs w:val="24"/>
                <w:vertAlign w:val="baseline"/>
                <w:lang w:val="en-US" w:eastAsia="zh-CN"/>
              </w:rPr>
              <w:t>参会人员</w:t>
            </w:r>
          </w:p>
        </w:tc>
        <w:tc>
          <w:tcPr>
            <w:tcW w:w="2022" w:type="dxa"/>
            <w:vAlign w:val="center"/>
          </w:tcPr>
          <w:p>
            <w:pPr>
              <w:jc w:val="center"/>
              <w:rPr>
                <w:rFonts w:hint="default"/>
                <w:b/>
                <w:bCs/>
                <w:sz w:val="24"/>
                <w:szCs w:val="24"/>
                <w:vertAlign w:val="baseline"/>
                <w:lang w:val="en-US" w:eastAsia="zh-CN"/>
              </w:rPr>
            </w:pPr>
            <w:r>
              <w:rPr>
                <w:rFonts w:hint="eastAsia"/>
                <w:b/>
                <w:bCs/>
                <w:sz w:val="24"/>
                <w:szCs w:val="24"/>
                <w:vertAlign w:val="baseline"/>
                <w:lang w:val="en-US" w:eastAsia="zh-CN"/>
              </w:rPr>
              <w:t>姓名</w:t>
            </w:r>
          </w:p>
        </w:tc>
        <w:tc>
          <w:tcPr>
            <w:tcW w:w="2288" w:type="dxa"/>
            <w:vAlign w:val="center"/>
          </w:tcPr>
          <w:p>
            <w:pPr>
              <w:jc w:val="center"/>
              <w:rPr>
                <w:rFonts w:hint="default"/>
                <w:b/>
                <w:bCs/>
                <w:sz w:val="24"/>
                <w:szCs w:val="24"/>
                <w:vertAlign w:val="baseline"/>
                <w:lang w:val="en-US" w:eastAsia="zh-CN"/>
              </w:rPr>
            </w:pPr>
            <w:r>
              <w:rPr>
                <w:rFonts w:hint="eastAsia"/>
                <w:b/>
                <w:bCs/>
                <w:sz w:val="24"/>
                <w:szCs w:val="24"/>
                <w:vertAlign w:val="baseline"/>
                <w:lang w:val="en-US" w:eastAsia="zh-CN"/>
              </w:rPr>
              <w:t>职务</w:t>
            </w:r>
          </w:p>
        </w:tc>
        <w:tc>
          <w:tcPr>
            <w:tcW w:w="2889" w:type="dxa"/>
            <w:vAlign w:val="center"/>
          </w:tcPr>
          <w:p>
            <w:pPr>
              <w:jc w:val="center"/>
              <w:rPr>
                <w:rFonts w:hint="default"/>
                <w:b/>
                <w:bCs/>
                <w:sz w:val="24"/>
                <w:szCs w:val="24"/>
                <w:vertAlign w:val="baseline"/>
                <w:lang w:val="en-US" w:eastAsia="zh-CN"/>
              </w:rPr>
            </w:pPr>
            <w:r>
              <w:rPr>
                <w:rFonts w:hint="eastAsia"/>
                <w:b/>
                <w:bCs/>
                <w:sz w:val="24"/>
                <w:szCs w:val="24"/>
                <w:vertAlign w:val="baseli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9" w:type="dxa"/>
            <w:vMerge w:val="continue"/>
            <w:vAlign w:val="center"/>
          </w:tcPr>
          <w:p>
            <w:pPr>
              <w:jc w:val="center"/>
              <w:rPr>
                <w:rFonts w:hint="default"/>
                <w:b/>
                <w:bCs/>
                <w:sz w:val="24"/>
                <w:szCs w:val="24"/>
                <w:vertAlign w:val="baseline"/>
                <w:lang w:val="en-US" w:eastAsia="zh-CN"/>
              </w:rPr>
            </w:pPr>
          </w:p>
        </w:tc>
        <w:tc>
          <w:tcPr>
            <w:tcW w:w="2022" w:type="dxa"/>
            <w:vAlign w:val="center"/>
          </w:tcPr>
          <w:p>
            <w:pPr>
              <w:jc w:val="center"/>
              <w:rPr>
                <w:rFonts w:hint="default"/>
                <w:b/>
                <w:bCs/>
                <w:sz w:val="24"/>
                <w:szCs w:val="24"/>
                <w:vertAlign w:val="baseline"/>
                <w:lang w:val="en-US" w:eastAsia="zh-CN"/>
              </w:rPr>
            </w:pPr>
          </w:p>
        </w:tc>
        <w:tc>
          <w:tcPr>
            <w:tcW w:w="2288" w:type="dxa"/>
            <w:vAlign w:val="center"/>
          </w:tcPr>
          <w:p>
            <w:pPr>
              <w:jc w:val="center"/>
              <w:rPr>
                <w:rFonts w:hint="default"/>
                <w:b/>
                <w:bCs/>
                <w:sz w:val="24"/>
                <w:szCs w:val="24"/>
                <w:vertAlign w:val="baseline"/>
                <w:lang w:val="en-US" w:eastAsia="zh-CN"/>
              </w:rPr>
            </w:pPr>
          </w:p>
        </w:tc>
        <w:tc>
          <w:tcPr>
            <w:tcW w:w="2889" w:type="dxa"/>
            <w:vAlign w:val="center"/>
          </w:tcPr>
          <w:p>
            <w:pPr>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9" w:type="dxa"/>
            <w:vMerge w:val="continue"/>
            <w:vAlign w:val="center"/>
          </w:tcPr>
          <w:p>
            <w:pPr>
              <w:jc w:val="center"/>
              <w:rPr>
                <w:rFonts w:hint="default"/>
                <w:b/>
                <w:bCs/>
                <w:sz w:val="24"/>
                <w:szCs w:val="24"/>
                <w:vertAlign w:val="baseline"/>
                <w:lang w:val="en-US" w:eastAsia="zh-CN"/>
              </w:rPr>
            </w:pPr>
          </w:p>
        </w:tc>
        <w:tc>
          <w:tcPr>
            <w:tcW w:w="2022" w:type="dxa"/>
            <w:vAlign w:val="center"/>
          </w:tcPr>
          <w:p>
            <w:pPr>
              <w:jc w:val="center"/>
              <w:rPr>
                <w:rFonts w:hint="default"/>
                <w:b/>
                <w:bCs/>
                <w:sz w:val="24"/>
                <w:szCs w:val="24"/>
                <w:vertAlign w:val="baseline"/>
                <w:lang w:val="en-US" w:eastAsia="zh-CN"/>
              </w:rPr>
            </w:pPr>
          </w:p>
        </w:tc>
        <w:tc>
          <w:tcPr>
            <w:tcW w:w="2288" w:type="dxa"/>
            <w:vAlign w:val="center"/>
          </w:tcPr>
          <w:p>
            <w:pPr>
              <w:jc w:val="center"/>
              <w:rPr>
                <w:rFonts w:hint="default"/>
                <w:b/>
                <w:bCs/>
                <w:sz w:val="24"/>
                <w:szCs w:val="24"/>
                <w:vertAlign w:val="baseline"/>
                <w:lang w:val="en-US" w:eastAsia="zh-CN"/>
              </w:rPr>
            </w:pPr>
          </w:p>
        </w:tc>
        <w:tc>
          <w:tcPr>
            <w:tcW w:w="2889" w:type="dxa"/>
            <w:vAlign w:val="center"/>
          </w:tcPr>
          <w:p>
            <w:pPr>
              <w:jc w:val="center"/>
              <w:rPr>
                <w:rFonts w:hint="default"/>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9" w:type="dxa"/>
            <w:vMerge w:val="continue"/>
            <w:vAlign w:val="center"/>
          </w:tcPr>
          <w:p>
            <w:pPr>
              <w:jc w:val="center"/>
              <w:rPr>
                <w:rFonts w:hint="default"/>
                <w:b/>
                <w:bCs/>
                <w:sz w:val="24"/>
                <w:szCs w:val="24"/>
                <w:vertAlign w:val="baseline"/>
                <w:lang w:val="en-US" w:eastAsia="zh-CN"/>
              </w:rPr>
            </w:pPr>
          </w:p>
        </w:tc>
        <w:tc>
          <w:tcPr>
            <w:tcW w:w="2022" w:type="dxa"/>
            <w:vAlign w:val="center"/>
          </w:tcPr>
          <w:p>
            <w:pPr>
              <w:jc w:val="center"/>
              <w:rPr>
                <w:rFonts w:hint="default"/>
                <w:b/>
                <w:bCs/>
                <w:sz w:val="24"/>
                <w:szCs w:val="24"/>
                <w:vertAlign w:val="baseline"/>
                <w:lang w:val="en-US" w:eastAsia="zh-CN"/>
              </w:rPr>
            </w:pPr>
          </w:p>
        </w:tc>
        <w:tc>
          <w:tcPr>
            <w:tcW w:w="2288" w:type="dxa"/>
            <w:vAlign w:val="center"/>
          </w:tcPr>
          <w:p>
            <w:pPr>
              <w:jc w:val="center"/>
              <w:rPr>
                <w:rFonts w:hint="default"/>
                <w:b/>
                <w:bCs/>
                <w:sz w:val="24"/>
                <w:szCs w:val="24"/>
                <w:vertAlign w:val="baseline"/>
                <w:lang w:val="en-US" w:eastAsia="zh-CN"/>
              </w:rPr>
            </w:pPr>
          </w:p>
        </w:tc>
        <w:tc>
          <w:tcPr>
            <w:tcW w:w="2889" w:type="dxa"/>
            <w:vAlign w:val="center"/>
          </w:tcPr>
          <w:p>
            <w:pPr>
              <w:jc w:val="center"/>
              <w:rPr>
                <w:rFonts w:hint="default"/>
                <w:b/>
                <w:bCs/>
                <w:sz w:val="24"/>
                <w:szCs w:val="24"/>
                <w:vertAlign w:val="baseline"/>
                <w:lang w:val="en-US" w:eastAsia="zh-CN"/>
              </w:rPr>
            </w:pPr>
          </w:p>
        </w:tc>
      </w:tr>
    </w:tbl>
    <w:p>
      <w:pPr>
        <w:jc w:val="center"/>
        <w:rPr>
          <w:rFonts w:hint="default"/>
          <w:b/>
          <w:bCs/>
          <w:sz w:val="24"/>
          <w:szCs w:val="24"/>
          <w:lang w:val="en-US" w:eastAsia="zh-CN"/>
        </w:rPr>
      </w:pPr>
    </w:p>
    <w:p>
      <w:pPr>
        <w:pStyle w:val="2"/>
        <w:rPr>
          <w:rFonts w:hint="default" w:ascii="微软雅黑" w:hAnsi="微软雅黑" w:eastAsia="微软雅黑" w:cs="微软雅黑"/>
          <w:lang w:val="en-US" w:eastAsia="zh-CN"/>
        </w:rPr>
      </w:pPr>
    </w:p>
    <w:p>
      <w:pPr>
        <w:rPr>
          <w:rFonts w:hint="eastAsia" w:ascii="微软雅黑" w:hAnsi="微软雅黑" w:eastAsia="微软雅黑" w:cs="微软雅黑"/>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D2E1F6"/>
    <w:multiLevelType w:val="singleLevel"/>
    <w:tmpl w:val="94D2E1F6"/>
    <w:lvl w:ilvl="0" w:tentative="0">
      <w:start w:val="1"/>
      <w:numFmt w:val="bullet"/>
      <w:lvlText w:val=""/>
      <w:lvlJc w:val="left"/>
      <w:pPr>
        <w:ind w:left="420" w:hanging="420"/>
      </w:pPr>
      <w:rPr>
        <w:rFonts w:hint="default" w:ascii="Wingdings" w:hAnsi="Wingdings"/>
      </w:rPr>
    </w:lvl>
  </w:abstractNum>
  <w:abstractNum w:abstractNumId="1">
    <w:nsid w:val="33D9E498"/>
    <w:multiLevelType w:val="singleLevel"/>
    <w:tmpl w:val="33D9E498"/>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5A2A3A"/>
    <w:rsid w:val="12677849"/>
    <w:rsid w:val="22173475"/>
    <w:rsid w:val="2FE90BEA"/>
    <w:rsid w:val="3CAF1A4A"/>
    <w:rsid w:val="6E193E9B"/>
    <w:rsid w:val="78F31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uiPriority w:val="0"/>
    <w:pPr>
      <w:outlineLvl w:val="2"/>
    </w:pPr>
    <w:rPr>
      <w:rFonts w:ascii="Calibri" w:hAnsi="Calibri" w:cs="Times New Roman"/>
      <w:szCs w:val="24"/>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宋体"/>
      <w:szCs w:val="21"/>
    </w:rPr>
  </w:style>
  <w:style w:type="table" w:styleId="7">
    <w:name w:val="Table Grid"/>
    <w:basedOn w:val="6"/>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2021-05-21T01:03:00Z</dcterms:created>
  <dc:creator>Administrator</dc:creator>
  <cp:lastModifiedBy>Administrator</cp:lastModifiedBy>
  <dcterms:modified xsi:type="dcterms:W3CDTF">2021-05-25T01:30:13Z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903B9E9E77E74D46A128104C324834A5</vt:lpwstr>
  </property>
</Properties>
</file>